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049F" w:rsidR="00A1049F" w:rsidP="00A1049F" w:rsidRDefault="00A1049F" w14:paraId="32BD87F7" w14:textId="77777777">
      <w:pPr>
        <w:pStyle w:val="Heading2"/>
        <w:jc w:val="center"/>
        <w:rPr>
          <w:rFonts w:ascii="Gotham" w:hAnsi="Gotham" w:cs="Arial" w:eastAsiaTheme="minorHAnsi"/>
          <w:b/>
          <w:color w:val="002F87"/>
          <w:sz w:val="40"/>
          <w:szCs w:val="40"/>
        </w:rPr>
      </w:pPr>
      <w:bookmarkStart w:name="_Toc473223359" w:id="0"/>
      <w:bookmarkStart w:name="_Ref473223393" w:id="1"/>
      <w:bookmarkStart w:name="_Ref373929560" w:id="2"/>
      <w:bookmarkStart w:name="_Ref373929592" w:id="3"/>
      <w:bookmarkStart w:name="_Ref373929628" w:id="4"/>
      <w:r w:rsidRPr="00A1049F">
        <w:rPr>
          <w:rFonts w:ascii="Gotham" w:hAnsi="Gotham" w:cs="Arial" w:eastAsiaTheme="minorHAnsi"/>
          <w:b/>
          <w:color w:val="002F87"/>
          <w:sz w:val="40"/>
          <w:szCs w:val="40"/>
        </w:rPr>
        <w:t>Certificate of Insurance - Mandatory</w:t>
      </w:r>
      <w:bookmarkEnd w:id="0"/>
      <w:bookmarkEnd w:id="1"/>
    </w:p>
    <w:p w:rsidRPr="00552A3A" w:rsidR="00A1049F" w:rsidP="00A1049F" w:rsidRDefault="00A1049F" w14:paraId="2C15DFBB" w14:textId="1F8DA534">
      <w:pPr>
        <w:rPr>
          <w:rFonts w:ascii="Gotham" w:hAnsi="Gotham"/>
        </w:rPr>
      </w:pPr>
      <w:r w:rsidRPr="00552A3A">
        <w:rPr>
          <w:rFonts w:ascii="Gotham" w:hAnsi="Gotham"/>
        </w:rPr>
        <w:t>The IASLC 202</w:t>
      </w:r>
      <w:r w:rsidR="00E07262">
        <w:rPr>
          <w:rFonts w:ascii="Gotham" w:hAnsi="Gotham"/>
        </w:rPr>
        <w:t>3</w:t>
      </w:r>
      <w:r w:rsidRPr="00552A3A">
        <w:rPr>
          <w:rFonts w:ascii="Gotham" w:hAnsi="Gotham"/>
        </w:rPr>
        <w:t xml:space="preserve"> World Conference on Lung Cancer Secretariat requires all its Exhibitors to provide proof that liability insurance with a minimum </w:t>
      </w:r>
      <w:r w:rsidRPr="00E07262">
        <w:rPr>
          <w:rFonts w:ascii="Gotham" w:hAnsi="Gotham"/>
        </w:rPr>
        <w:t xml:space="preserve">of </w:t>
      </w:r>
      <w:r w:rsidRPr="00E07262" w:rsidR="00E07262">
        <w:rPr>
          <w:rFonts w:ascii="Gotham" w:hAnsi="Gotham"/>
          <w:b/>
        </w:rPr>
        <w:t>USD</w:t>
      </w:r>
      <w:r w:rsidRPr="00E07262">
        <w:rPr>
          <w:rFonts w:ascii="Gotham" w:hAnsi="Gotham"/>
          <w:b/>
        </w:rPr>
        <w:t xml:space="preserve"> 2,500,000</w:t>
      </w:r>
      <w:r w:rsidRPr="00E07262">
        <w:rPr>
          <w:rFonts w:ascii="Gotham" w:hAnsi="Gotham"/>
        </w:rPr>
        <w:t xml:space="preserve"> for</w:t>
      </w:r>
      <w:r w:rsidRPr="00552A3A">
        <w:rPr>
          <w:rFonts w:ascii="Gotham" w:hAnsi="Gotham"/>
        </w:rPr>
        <w:t xml:space="preserve"> each accident or occurrence limit of liability is in place for the duration of this event incl. Move-In &amp; Move-Out days. Please forward this form to your insurance broker and have them complete and return it as soon as possible.</w:t>
      </w:r>
    </w:p>
    <w:p w:rsidRPr="00552A3A" w:rsidR="00A1049F" w:rsidP="4C6E448F" w:rsidRDefault="00A1049F" w14:paraId="5E34C9F8" w14:textId="3C8DA48D">
      <w:pPr>
        <w:jc w:val="center"/>
        <w:rPr>
          <w:rFonts w:ascii="Gotham" w:hAnsi="Gotham"/>
          <w:b w:val="1"/>
          <w:bCs w:val="1"/>
        </w:rPr>
      </w:pPr>
      <w:r w:rsidRPr="4C6E448F" w:rsidR="00A1049F">
        <w:rPr>
          <w:rFonts w:ascii="Gotham" w:hAnsi="Gotham"/>
          <w:b w:val="1"/>
          <w:bCs w:val="1"/>
        </w:rPr>
        <w:t xml:space="preserve">Complete and return to </w:t>
      </w:r>
      <w:hyperlink r:id="R256af75657ad426c">
        <w:r w:rsidRPr="4C6E448F" w:rsidR="00E07262">
          <w:rPr>
            <w:rStyle w:val="Hyperlink"/>
            <w:rFonts w:ascii="Gotham" w:hAnsi="Gotham"/>
            <w:color w:val="C5203E"/>
          </w:rPr>
          <w:t>wclc2023-exhibits@icsevents.com</w:t>
        </w:r>
        <w:r>
          <w:br/>
        </w:r>
      </w:hyperlink>
      <w:r w:rsidRPr="4C6E448F" w:rsidR="00A1049F">
        <w:rPr>
          <w:rFonts w:ascii="Gotham" w:hAnsi="Gotham"/>
          <w:b w:val="1"/>
          <w:bCs w:val="1"/>
        </w:rPr>
        <w:t xml:space="preserve">no later than </w:t>
      </w:r>
      <w:r w:rsidRPr="4C6E448F" w:rsidR="00A1049F">
        <w:rPr>
          <w:rFonts w:ascii="Gotham" w:hAnsi="Gotham"/>
          <w:b w:val="1"/>
          <w:bCs w:val="1"/>
          <w:color w:val="000000" w:themeColor="text1" w:themeTint="FF" w:themeShade="FF"/>
        </w:rPr>
        <w:t>Ju</w:t>
      </w:r>
      <w:r w:rsidRPr="4C6E448F" w:rsidR="00E07262">
        <w:rPr>
          <w:rFonts w:ascii="Gotham" w:hAnsi="Gotham"/>
          <w:b w:val="1"/>
          <w:bCs w:val="1"/>
          <w:color w:val="000000" w:themeColor="text1" w:themeTint="FF" w:themeShade="FF"/>
        </w:rPr>
        <w:t>ly</w:t>
      </w:r>
      <w:r w:rsidRPr="4C6E448F" w:rsidR="00A1049F">
        <w:rPr>
          <w:rFonts w:ascii="Gotham" w:hAnsi="Gotham"/>
          <w:b w:val="1"/>
          <w:bCs w:val="1"/>
          <w:color w:val="000000" w:themeColor="text1" w:themeTint="FF" w:themeShade="FF"/>
        </w:rPr>
        <w:t xml:space="preserve"> </w:t>
      </w:r>
      <w:r w:rsidRPr="4C6E448F" w:rsidR="1E6049CF">
        <w:rPr>
          <w:rFonts w:ascii="Gotham" w:hAnsi="Gotham"/>
          <w:b w:val="1"/>
          <w:bCs w:val="1"/>
          <w:color w:val="000000" w:themeColor="text1" w:themeTint="FF" w:themeShade="FF"/>
        </w:rPr>
        <w:t>21</w:t>
      </w:r>
      <w:r w:rsidRPr="4C6E448F" w:rsidR="00A1049F">
        <w:rPr>
          <w:rFonts w:ascii="Gotham" w:hAnsi="Gotham"/>
          <w:b w:val="1"/>
          <w:bCs w:val="1"/>
          <w:color w:val="000000" w:themeColor="text1" w:themeTint="FF" w:themeShade="FF"/>
        </w:rPr>
        <w:t>, 202</w:t>
      </w:r>
      <w:r w:rsidRPr="4C6E448F" w:rsidR="00E07262">
        <w:rPr>
          <w:rFonts w:ascii="Gotham" w:hAnsi="Gotham"/>
          <w:b w:val="1"/>
          <w:bCs w:val="1"/>
          <w:color w:val="000000" w:themeColor="text1" w:themeTint="FF" w:themeShade="FF"/>
        </w:rPr>
        <w:t>3</w:t>
      </w:r>
    </w:p>
    <w:p w:rsidRPr="00552A3A" w:rsidR="00A1049F" w:rsidP="00A1049F" w:rsidRDefault="00A1049F" w14:paraId="2A352269" w14:textId="77777777">
      <w:pPr>
        <w:pBdr>
          <w:top w:val="single" w:color="auto" w:sz="6" w:space="1"/>
          <w:bottom w:val="single" w:color="auto" w:sz="6" w:space="1"/>
        </w:pBdr>
        <w:jc w:val="center"/>
        <w:rPr>
          <w:rFonts w:ascii="Gotham" w:hAnsi="Gotham"/>
          <w:b/>
        </w:rPr>
      </w:pPr>
      <w:r w:rsidRPr="00552A3A">
        <w:rPr>
          <w:rFonts w:ascii="Gotham" w:hAnsi="Gotham"/>
          <w:b/>
        </w:rPr>
        <w:t xml:space="preserve">This is to certify that Insurance as described below has been arranged on behalf of the Assured. </w:t>
      </w:r>
      <w:r w:rsidRPr="00552A3A">
        <w:rPr>
          <w:rFonts w:ascii="Gotham" w:hAnsi="Gotham"/>
          <w:b/>
        </w:rPr>
        <w:br/>
      </w:r>
      <w:r w:rsidRPr="00552A3A">
        <w:rPr>
          <w:rFonts w:ascii="Gotham" w:hAnsi="Gotham"/>
          <w:b/>
        </w:rPr>
        <w:t>This Insurance is in full force and effect as of the date of this certificate.</w:t>
      </w:r>
    </w:p>
    <w:tbl>
      <w:tblPr>
        <w:tblStyle w:val="LightList-Accent5"/>
        <w:tblW w:w="0" w:type="auto"/>
        <w:tblBorders>
          <w:top w:val="single" w:color="002F87" w:sz="4" w:space="0"/>
          <w:left w:val="single" w:color="002F87" w:sz="4" w:space="0"/>
          <w:bottom w:val="single" w:color="002F87" w:sz="4" w:space="0"/>
          <w:right w:val="single" w:color="002F87" w:sz="4" w:space="0"/>
          <w:insideH w:val="single" w:color="002F87" w:sz="4" w:space="0"/>
          <w:insideV w:val="single" w:color="002F87" w:sz="4" w:space="0"/>
        </w:tblBorders>
        <w:tblLook w:val="04A0" w:firstRow="1" w:lastRow="0" w:firstColumn="1" w:lastColumn="0" w:noHBand="0" w:noVBand="1"/>
      </w:tblPr>
      <w:tblGrid>
        <w:gridCol w:w="1870"/>
        <w:gridCol w:w="614"/>
        <w:gridCol w:w="1254"/>
        <w:gridCol w:w="944"/>
        <w:gridCol w:w="930"/>
        <w:gridCol w:w="1872"/>
        <w:gridCol w:w="1866"/>
      </w:tblGrid>
      <w:tr w:rsidRPr="00552A3A" w:rsidR="00A1049F" w:rsidTr="00CE7EE3" w14:paraId="0A88A53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2"/>
            <w:shd w:val="clear" w:color="auto" w:fill="auto"/>
            <w:vAlign w:val="center"/>
          </w:tcPr>
          <w:p w:rsidRPr="00552A3A" w:rsidR="00A1049F" w:rsidP="00CE7EE3" w:rsidRDefault="00A1049F" w14:paraId="5375DE86" w14:textId="77777777">
            <w:pPr>
              <w:jc w:val="left"/>
              <w:rPr>
                <w:rFonts w:ascii="Gotham" w:hAnsi="Gotham"/>
                <w:color w:val="000000" w:themeColor="text1"/>
              </w:rPr>
            </w:pPr>
            <w:r w:rsidRPr="00552A3A">
              <w:rPr>
                <w:rFonts w:ascii="Gotham" w:hAnsi="Gotham"/>
                <w:color w:val="000000" w:themeColor="text1"/>
              </w:rPr>
              <w:t>Assured/ Exhibitor:</w:t>
            </w:r>
          </w:p>
        </w:tc>
        <w:tc>
          <w:tcPr>
            <w:tcW w:w="7038" w:type="dxa"/>
            <w:gridSpan w:val="5"/>
            <w:shd w:val="clear" w:color="auto" w:fill="auto"/>
            <w:vAlign w:val="center"/>
          </w:tcPr>
          <w:p w:rsidRPr="00552A3A" w:rsidR="00A1049F" w:rsidP="00CE7EE3" w:rsidRDefault="00A1049F" w14:paraId="6BE6A659" w14:textId="7777777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</w:tr>
      <w:tr w:rsidRPr="00552A3A" w:rsidR="00A1049F" w:rsidTr="00CE7EE3" w14:paraId="71FD4C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vAlign w:val="center"/>
          </w:tcPr>
          <w:p w:rsidRPr="00552A3A" w:rsidR="00A1049F" w:rsidP="00CE7EE3" w:rsidRDefault="00A1049F" w14:paraId="3736CC47" w14:textId="77777777">
            <w:pPr>
              <w:jc w:val="left"/>
              <w:rPr>
                <w:rFonts w:ascii="Gotham" w:hAnsi="Gotham"/>
              </w:rPr>
            </w:pPr>
            <w:r w:rsidRPr="00552A3A">
              <w:rPr>
                <w:rFonts w:ascii="Gotham" w:hAnsi="Gotham"/>
              </w:rPr>
              <w:t>Event Name</w:t>
            </w:r>
          </w:p>
        </w:tc>
        <w:tc>
          <w:tcPr>
            <w:tcW w:w="7038" w:type="dxa"/>
            <w:gridSpan w:val="5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552A3A" w:rsidR="00A1049F" w:rsidP="00CE7EE3" w:rsidRDefault="00A1049F" w14:paraId="4C479A75" w14:textId="3BC25B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  <w:r w:rsidRPr="00552A3A">
              <w:rPr>
                <w:rFonts w:ascii="Gotham" w:hAnsi="Gotham" w:cs="Arial"/>
              </w:rPr>
              <w:t>IASLC 202</w:t>
            </w:r>
            <w:r w:rsidR="00E07262">
              <w:rPr>
                <w:rFonts w:ascii="Gotham" w:hAnsi="Gotham" w:cs="Arial"/>
              </w:rPr>
              <w:t>3</w:t>
            </w:r>
            <w:r w:rsidRPr="00552A3A">
              <w:rPr>
                <w:rFonts w:ascii="Gotham" w:hAnsi="Gotham" w:cs="Arial"/>
              </w:rPr>
              <w:t xml:space="preserve"> World Conference on Lung Cancer</w:t>
            </w:r>
          </w:p>
        </w:tc>
      </w:tr>
      <w:tr w:rsidRPr="00552A3A" w:rsidR="00A1049F" w:rsidTr="00CE7EE3" w14:paraId="33C22B04" w14:textId="7777777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2"/>
            <w:vAlign w:val="center"/>
          </w:tcPr>
          <w:p w:rsidRPr="00552A3A" w:rsidR="00A1049F" w:rsidP="00CE7EE3" w:rsidRDefault="00A1049F" w14:paraId="1D5D53DE" w14:textId="77777777">
            <w:pPr>
              <w:jc w:val="left"/>
              <w:rPr>
                <w:rFonts w:ascii="Gotham" w:hAnsi="Gotham"/>
              </w:rPr>
            </w:pPr>
            <w:r w:rsidRPr="00552A3A">
              <w:rPr>
                <w:rFonts w:ascii="Gotham" w:hAnsi="Gotham"/>
              </w:rPr>
              <w:t>Event Date</w:t>
            </w:r>
          </w:p>
        </w:tc>
        <w:tc>
          <w:tcPr>
            <w:tcW w:w="7038" w:type="dxa"/>
            <w:gridSpan w:val="5"/>
            <w:vAlign w:val="center"/>
          </w:tcPr>
          <w:p w:rsidRPr="00552A3A" w:rsidR="00A1049F" w:rsidP="00CE7EE3" w:rsidRDefault="00E07262" w14:paraId="20673DFF" w14:textId="2B8873B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</w:rPr>
            </w:pPr>
            <w:r>
              <w:rPr>
                <w:rFonts w:ascii="Gotham" w:hAnsi="Gotham"/>
              </w:rPr>
              <w:t>September 9 - 12</w:t>
            </w:r>
            <w:r w:rsidRPr="00552A3A" w:rsidR="00A1049F">
              <w:rPr>
                <w:rFonts w:ascii="Gotham" w:hAnsi="Gotham"/>
              </w:rPr>
              <w:t>, 202</w:t>
            </w:r>
            <w:r>
              <w:rPr>
                <w:rFonts w:ascii="Gotham" w:hAnsi="Gotham"/>
              </w:rPr>
              <w:t>3</w:t>
            </w:r>
          </w:p>
        </w:tc>
      </w:tr>
      <w:tr w:rsidRPr="00552A3A" w:rsidR="00A1049F" w:rsidTr="00CE7EE3" w14:paraId="4081513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002F87"/>
            <w:vAlign w:val="center"/>
          </w:tcPr>
          <w:p w:rsidRPr="00552A3A" w:rsidR="00A1049F" w:rsidP="00CE7EE3" w:rsidRDefault="00A1049F" w14:paraId="3AF907F4" w14:textId="77777777">
            <w:pPr>
              <w:jc w:val="center"/>
              <w:rPr>
                <w:rFonts w:ascii="Gotham" w:hAnsi="Gotham"/>
                <w:color w:val="FFFFFF" w:themeColor="background1"/>
              </w:rPr>
            </w:pPr>
            <w:r w:rsidRPr="00552A3A">
              <w:rPr>
                <w:rFonts w:ascii="Gotham" w:hAnsi="Gotham"/>
                <w:color w:val="FFFFFF" w:themeColor="background1"/>
              </w:rPr>
              <w:t>Policy #</w:t>
            </w:r>
          </w:p>
        </w:tc>
        <w:tc>
          <w:tcPr>
            <w:tcW w:w="1915" w:type="dxa"/>
            <w:gridSpan w:val="2"/>
            <w:tcBorders>
              <w:top w:val="none" w:color="auto" w:sz="0" w:space="0"/>
              <w:bottom w:val="none" w:color="auto" w:sz="0" w:space="0"/>
            </w:tcBorders>
            <w:shd w:val="clear" w:color="auto" w:fill="002F87"/>
            <w:vAlign w:val="center"/>
          </w:tcPr>
          <w:p w:rsidRPr="00552A3A" w:rsidR="00A1049F" w:rsidP="00CE7EE3" w:rsidRDefault="00A1049F" w14:paraId="7EB2EAC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color w:val="FFFFFF" w:themeColor="background1"/>
              </w:rPr>
            </w:pPr>
            <w:r w:rsidRPr="00552A3A">
              <w:rPr>
                <w:rFonts w:ascii="Gotham" w:hAnsi="Gotham"/>
                <w:b/>
                <w:color w:val="FFFFFF" w:themeColor="background1"/>
              </w:rPr>
              <w:t>Effective Date</w:t>
            </w:r>
          </w:p>
        </w:tc>
        <w:tc>
          <w:tcPr>
            <w:tcW w:w="1915" w:type="dxa"/>
            <w:gridSpan w:val="2"/>
            <w:tcBorders>
              <w:top w:val="none" w:color="auto" w:sz="0" w:space="0"/>
              <w:bottom w:val="none" w:color="auto" w:sz="0" w:space="0"/>
            </w:tcBorders>
            <w:shd w:val="clear" w:color="auto" w:fill="002F87"/>
            <w:vAlign w:val="center"/>
          </w:tcPr>
          <w:p w:rsidRPr="00552A3A" w:rsidR="00A1049F" w:rsidP="00CE7EE3" w:rsidRDefault="00A1049F" w14:paraId="30E533D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color w:val="FFFFFF" w:themeColor="background1"/>
              </w:rPr>
            </w:pPr>
            <w:r w:rsidRPr="00552A3A">
              <w:rPr>
                <w:rFonts w:ascii="Gotham" w:hAnsi="Gotham"/>
                <w:b/>
                <w:color w:val="FFFFFF" w:themeColor="background1"/>
              </w:rPr>
              <w:t>Expiration date</w:t>
            </w:r>
          </w:p>
        </w:tc>
        <w:tc>
          <w:tcPr>
            <w:tcW w:w="1915" w:type="dxa"/>
            <w:tcBorders>
              <w:top w:val="none" w:color="auto" w:sz="0" w:space="0"/>
              <w:bottom w:val="none" w:color="auto" w:sz="0" w:space="0"/>
            </w:tcBorders>
            <w:shd w:val="clear" w:color="auto" w:fill="002F87"/>
            <w:vAlign w:val="center"/>
          </w:tcPr>
          <w:p w:rsidRPr="00552A3A" w:rsidR="00A1049F" w:rsidP="00CE7EE3" w:rsidRDefault="00A1049F" w14:paraId="6402F32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color w:val="FFFFFF" w:themeColor="background1"/>
              </w:rPr>
            </w:pPr>
            <w:r w:rsidRPr="00552A3A">
              <w:rPr>
                <w:rFonts w:ascii="Gotham" w:hAnsi="Gotham"/>
                <w:b/>
                <w:color w:val="FFFFFF" w:themeColor="background1"/>
              </w:rPr>
              <w:t>Insurance Company</w:t>
            </w:r>
          </w:p>
        </w:tc>
        <w:tc>
          <w:tcPr>
            <w:tcW w:w="1916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002F87"/>
            <w:vAlign w:val="center"/>
          </w:tcPr>
          <w:p w:rsidRPr="00552A3A" w:rsidR="00A1049F" w:rsidP="00CE7EE3" w:rsidRDefault="00A1049F" w14:paraId="603731E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color w:val="FFFFFF" w:themeColor="background1"/>
              </w:rPr>
            </w:pPr>
            <w:r w:rsidRPr="00552A3A">
              <w:rPr>
                <w:rFonts w:ascii="Gotham" w:hAnsi="Gotham"/>
                <w:b/>
                <w:color w:val="FFFFFF" w:themeColor="background1"/>
              </w:rPr>
              <w:t>Limit of Liability</w:t>
            </w:r>
          </w:p>
        </w:tc>
      </w:tr>
      <w:tr w:rsidRPr="00552A3A" w:rsidR="00A1049F" w:rsidTr="00CE7EE3" w14:paraId="13C3E935" w14:textId="7777777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:rsidRPr="00552A3A" w:rsidR="00A1049F" w:rsidP="00CE7EE3" w:rsidRDefault="00A1049F" w14:paraId="3C167C75" w14:textId="77777777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Pr="00552A3A" w:rsidR="00A1049F" w:rsidP="00CE7EE3" w:rsidRDefault="00A1049F" w14:paraId="45B1728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Pr="00552A3A" w:rsidR="00A1049F" w:rsidP="00CE7EE3" w:rsidRDefault="00A1049F" w14:paraId="4383F06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  <w:tc>
          <w:tcPr>
            <w:tcW w:w="1915" w:type="dxa"/>
            <w:shd w:val="clear" w:color="auto" w:fill="auto"/>
          </w:tcPr>
          <w:p w:rsidRPr="00552A3A" w:rsidR="00A1049F" w:rsidP="00CE7EE3" w:rsidRDefault="00A1049F" w14:paraId="37AA51D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  <w:tc>
          <w:tcPr>
            <w:tcW w:w="1916" w:type="dxa"/>
            <w:shd w:val="clear" w:color="auto" w:fill="auto"/>
          </w:tcPr>
          <w:p w:rsidRPr="00552A3A" w:rsidR="00A1049F" w:rsidP="00CE7EE3" w:rsidRDefault="00A1049F" w14:paraId="1C12AEA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</w:tr>
      <w:tr w:rsidRPr="00552A3A" w:rsidR="00A1049F" w:rsidTr="00CE7EE3" w14:paraId="5DA2A4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552A3A" w:rsidR="00A1049F" w:rsidP="00CE7EE3" w:rsidRDefault="00A1049F" w14:paraId="5DD65F3C" w14:textId="77777777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915" w:type="dxa"/>
            <w:gridSpan w:val="2"/>
            <w:tcBorders>
              <w:top w:val="none" w:color="auto" w:sz="0" w:space="0"/>
              <w:bottom w:val="none" w:color="auto" w:sz="0" w:space="0"/>
            </w:tcBorders>
            <w:shd w:val="clear" w:color="auto" w:fill="auto"/>
          </w:tcPr>
          <w:p w:rsidRPr="00552A3A" w:rsidR="00A1049F" w:rsidP="00CE7EE3" w:rsidRDefault="00A1049F" w14:paraId="0410577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  <w:tc>
          <w:tcPr>
            <w:tcW w:w="1915" w:type="dxa"/>
            <w:gridSpan w:val="2"/>
            <w:tcBorders>
              <w:top w:val="none" w:color="auto" w:sz="0" w:space="0"/>
              <w:bottom w:val="none" w:color="auto" w:sz="0" w:space="0"/>
            </w:tcBorders>
            <w:shd w:val="clear" w:color="auto" w:fill="auto"/>
          </w:tcPr>
          <w:p w:rsidRPr="00552A3A" w:rsidR="00A1049F" w:rsidP="00CE7EE3" w:rsidRDefault="00A1049F" w14:paraId="01F9365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  <w:tc>
          <w:tcPr>
            <w:tcW w:w="1915" w:type="dxa"/>
            <w:tcBorders>
              <w:top w:val="none" w:color="auto" w:sz="0" w:space="0"/>
              <w:bottom w:val="none" w:color="auto" w:sz="0" w:space="0"/>
            </w:tcBorders>
            <w:shd w:val="clear" w:color="auto" w:fill="auto"/>
          </w:tcPr>
          <w:p w:rsidRPr="00552A3A" w:rsidR="00A1049F" w:rsidP="00CE7EE3" w:rsidRDefault="00A1049F" w14:paraId="50A5AE7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  <w:tc>
          <w:tcPr>
            <w:tcW w:w="1916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552A3A" w:rsidR="00A1049F" w:rsidP="00CE7EE3" w:rsidRDefault="00A1049F" w14:paraId="7F22304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</w:tr>
      <w:tr w:rsidRPr="00552A3A" w:rsidR="00A1049F" w:rsidTr="00CE7EE3" w14:paraId="4BB1B941" w14:textId="7777777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  <w:shd w:val="clear" w:color="auto" w:fill="002F87"/>
            <w:vAlign w:val="center"/>
          </w:tcPr>
          <w:p w:rsidRPr="00552A3A" w:rsidR="00A1049F" w:rsidP="00CE7EE3" w:rsidRDefault="00A1049F" w14:paraId="43851022" w14:textId="77777777">
            <w:pPr>
              <w:jc w:val="left"/>
              <w:rPr>
                <w:rFonts w:ascii="Gotham" w:hAnsi="Gotham"/>
                <w:color w:val="FFFFFF" w:themeColor="background1"/>
              </w:rPr>
            </w:pPr>
            <w:r w:rsidRPr="00552A3A">
              <w:rPr>
                <w:rFonts w:ascii="Gotham" w:hAnsi="Gotham"/>
                <w:color w:val="FFFFFF" w:themeColor="background1"/>
              </w:rPr>
              <w:t>Interest Insured: Commercial General Liability</w:t>
            </w:r>
          </w:p>
        </w:tc>
        <w:tc>
          <w:tcPr>
            <w:tcW w:w="4788" w:type="dxa"/>
            <w:gridSpan w:val="3"/>
            <w:shd w:val="clear" w:color="auto" w:fill="002F87"/>
            <w:vAlign w:val="center"/>
          </w:tcPr>
          <w:p w:rsidRPr="00552A3A" w:rsidR="00A1049F" w:rsidP="00CE7EE3" w:rsidRDefault="00A1049F" w14:paraId="62C8C81C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color w:val="FFFFFF" w:themeColor="background1"/>
              </w:rPr>
            </w:pPr>
            <w:r w:rsidRPr="00552A3A">
              <w:rPr>
                <w:rFonts w:ascii="Gotham" w:hAnsi="Gotham"/>
                <w:b/>
                <w:color w:val="FFFFFF" w:themeColor="background1"/>
              </w:rPr>
              <w:t>Additional insured to be named:</w:t>
            </w:r>
          </w:p>
        </w:tc>
      </w:tr>
      <w:tr w:rsidRPr="00552A3A" w:rsidR="00A1049F" w:rsidTr="00CE7EE3" w14:paraId="21BAEE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Pr="00552A3A" w:rsidR="00A1049F" w:rsidP="00A1049F" w:rsidRDefault="00A1049F" w14:paraId="7C1CDFB5" w14:textId="777777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Gotham" w:hAnsi="Gotham"/>
                <w:b w:val="0"/>
              </w:rPr>
            </w:pPr>
            <w:r w:rsidRPr="00552A3A">
              <w:rPr>
                <w:rFonts w:ascii="Gotham" w:hAnsi="Gotham"/>
                <w:b w:val="0"/>
              </w:rPr>
              <w:t>Inclusive Limit</w:t>
            </w:r>
          </w:p>
          <w:p w:rsidRPr="00552A3A" w:rsidR="00A1049F" w:rsidP="00A1049F" w:rsidRDefault="00A1049F" w14:paraId="7ABF0E93" w14:textId="777777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Gotham" w:hAnsi="Gotham"/>
                <w:b w:val="0"/>
              </w:rPr>
            </w:pPr>
            <w:r w:rsidRPr="00552A3A">
              <w:rPr>
                <w:rFonts w:ascii="Gotham" w:hAnsi="Gotham"/>
                <w:b w:val="0"/>
              </w:rPr>
              <w:t>Covering Third Party Bodily Injury</w:t>
            </w:r>
            <w:r w:rsidRPr="00552A3A">
              <w:rPr>
                <w:rFonts w:ascii="Gotham" w:hAnsi="Gotham"/>
                <w:b w:val="0"/>
              </w:rPr>
              <w:br/>
            </w:r>
            <w:r w:rsidRPr="00552A3A">
              <w:rPr>
                <w:rFonts w:ascii="Gotham" w:hAnsi="Gotham"/>
                <w:b w:val="0"/>
              </w:rPr>
              <w:t>and Property Damage</w:t>
            </w:r>
          </w:p>
          <w:p w:rsidRPr="00552A3A" w:rsidR="00A1049F" w:rsidP="00A1049F" w:rsidRDefault="00A1049F" w14:paraId="0E9F05EE" w14:textId="777777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Gotham" w:hAnsi="Gotham"/>
                <w:b w:val="0"/>
              </w:rPr>
            </w:pPr>
            <w:r w:rsidRPr="00552A3A">
              <w:rPr>
                <w:rFonts w:ascii="Gotham" w:hAnsi="Gotham"/>
                <w:b w:val="0"/>
              </w:rPr>
              <w:t>Including Non-Owned Automobile</w:t>
            </w:r>
          </w:p>
          <w:p w:rsidRPr="00552A3A" w:rsidR="00A1049F" w:rsidP="00A1049F" w:rsidRDefault="00A1049F" w14:paraId="05B33DED" w14:textId="777777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Gotham" w:hAnsi="Gotham"/>
                <w:b w:val="0"/>
              </w:rPr>
            </w:pPr>
            <w:r w:rsidRPr="00552A3A">
              <w:rPr>
                <w:rFonts w:ascii="Gotham" w:hAnsi="Gotham"/>
                <w:b w:val="0"/>
              </w:rPr>
              <w:t>Including Host Liquor Liability,</w:t>
            </w:r>
            <w:r w:rsidRPr="00552A3A">
              <w:rPr>
                <w:rFonts w:ascii="Gotham" w:hAnsi="Gotham"/>
                <w:b w:val="0"/>
              </w:rPr>
              <w:br/>
            </w:r>
            <w:r w:rsidRPr="00552A3A">
              <w:rPr>
                <w:rFonts w:ascii="Gotham" w:hAnsi="Gotham"/>
                <w:b w:val="0"/>
              </w:rPr>
              <w:t>if planning on serving Liquor</w:t>
            </w:r>
          </w:p>
          <w:p w:rsidRPr="00552A3A" w:rsidR="00A1049F" w:rsidP="00A1049F" w:rsidRDefault="00A1049F" w14:paraId="485B64FE" w14:textId="777777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Gotham" w:hAnsi="Gotham"/>
                <w:b w:val="0"/>
              </w:rPr>
            </w:pPr>
            <w:r w:rsidRPr="00552A3A">
              <w:rPr>
                <w:rFonts w:ascii="Gotham" w:hAnsi="Gotham"/>
                <w:b w:val="0"/>
              </w:rPr>
              <w:t>Including Cross Liability Clause</w:t>
            </w:r>
          </w:p>
        </w:tc>
        <w:tc>
          <w:tcPr>
            <w:tcW w:w="4788" w:type="dxa"/>
            <w:gridSpan w:val="3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Pr="00552A3A" w:rsidR="00A1049F" w:rsidP="00A1049F" w:rsidRDefault="00A1049F" w14:paraId="753E5171" w14:textId="77777777">
            <w:pPr>
              <w:pStyle w:val="ListParagraph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  <w:r w:rsidRPr="00552A3A">
              <w:rPr>
                <w:rFonts w:ascii="Gotham" w:hAnsi="Gotham"/>
              </w:rPr>
              <w:t xml:space="preserve">International Conference Services Ltd. </w:t>
            </w:r>
          </w:p>
          <w:p w:rsidRPr="00552A3A" w:rsidR="00A1049F" w:rsidP="00A1049F" w:rsidRDefault="00A1049F" w14:paraId="72C74ED7" w14:textId="77777777">
            <w:pPr>
              <w:pStyle w:val="ListParagraph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 w:cs="Arial"/>
              </w:rPr>
            </w:pPr>
            <w:r w:rsidRPr="00552A3A">
              <w:rPr>
                <w:rFonts w:ascii="Gotham" w:hAnsi="Gotham" w:cs="Arial"/>
              </w:rPr>
              <w:t>International Association for the Study of Lung Cancer</w:t>
            </w:r>
          </w:p>
          <w:p w:rsidRPr="00A41534" w:rsidR="00A41534" w:rsidP="00A41534" w:rsidRDefault="00A41534" w14:paraId="2172CEA0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 w:cs="Arial"/>
              </w:rPr>
            </w:pPr>
            <w:r w:rsidRPr="00A41534">
              <w:rPr>
                <w:rFonts w:ascii="Gotham" w:hAnsi="Gotham" w:cs="Arial"/>
              </w:rPr>
              <w:t>Suntec Singapore Convention &amp; Exhibition Centre</w:t>
            </w:r>
          </w:p>
          <w:p w:rsidRPr="00552A3A" w:rsidR="00A1049F" w:rsidP="00A41534" w:rsidRDefault="00A1049F" w14:paraId="6328726F" w14:textId="01908CB6">
            <w:pPr>
              <w:pStyle w:val="List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</w:tr>
    </w:tbl>
    <w:p w:rsidRPr="00552A3A" w:rsidR="00A1049F" w:rsidP="00A1049F" w:rsidRDefault="00A1049F" w14:paraId="1B5E9C73" w14:textId="34FFB768">
      <w:pPr>
        <w:rPr>
          <w:rFonts w:ascii="Gotham" w:hAnsi="Gotham"/>
        </w:rPr>
      </w:pPr>
      <w:r w:rsidRPr="00552A3A">
        <w:rPr>
          <w:rFonts w:ascii="Gotham" w:hAnsi="Gotham"/>
        </w:rPr>
        <w:br/>
      </w:r>
      <w:r w:rsidRPr="00552A3A">
        <w:rPr>
          <w:rFonts w:ascii="Gotham" w:hAnsi="Gotham"/>
        </w:rPr>
        <w:t>Coverage is in effect for the event (incl. Move-in &amp; Move-Out) for which a contract exists between the Insured and IASLC 202</w:t>
      </w:r>
      <w:r w:rsidR="00A41534">
        <w:rPr>
          <w:rFonts w:ascii="Gotham" w:hAnsi="Gotham"/>
        </w:rPr>
        <w:t>3</w:t>
      </w:r>
      <w:r w:rsidRPr="00552A3A">
        <w:rPr>
          <w:rFonts w:ascii="Gotham" w:hAnsi="Gotham"/>
        </w:rPr>
        <w:t xml:space="preserve"> World Conference on Lung Cancer.</w:t>
      </w:r>
    </w:p>
    <w:tbl>
      <w:tblPr>
        <w:tblStyle w:val="LightList-Accent5"/>
        <w:tblW w:w="0" w:type="auto"/>
        <w:tblBorders>
          <w:top w:val="single" w:color="002F87" w:sz="4" w:space="0"/>
          <w:left w:val="single" w:color="002F87" w:sz="4" w:space="0"/>
          <w:bottom w:val="single" w:color="002F87" w:sz="4" w:space="0"/>
          <w:right w:val="single" w:color="002F87" w:sz="4" w:space="0"/>
          <w:insideH w:val="single" w:color="002F87" w:sz="4" w:space="0"/>
          <w:insideV w:val="single" w:color="002F87" w:sz="4" w:space="0"/>
        </w:tblBorders>
        <w:tblLook w:val="04A0" w:firstRow="1" w:lastRow="0" w:firstColumn="1" w:lastColumn="0" w:noHBand="0" w:noVBand="1"/>
      </w:tblPr>
      <w:tblGrid>
        <w:gridCol w:w="3103"/>
        <w:gridCol w:w="3116"/>
        <w:gridCol w:w="3131"/>
      </w:tblGrid>
      <w:tr w:rsidRPr="00552A3A" w:rsidR="00A1049F" w:rsidTr="00CE7EE3" w14:paraId="1FB327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002F87"/>
            <w:vAlign w:val="center"/>
          </w:tcPr>
          <w:p w:rsidRPr="00552A3A" w:rsidR="00A1049F" w:rsidP="00CE7EE3" w:rsidRDefault="00A1049F" w14:paraId="17A4999C" w14:textId="77777777">
            <w:pPr>
              <w:jc w:val="left"/>
              <w:rPr>
                <w:rFonts w:ascii="Gotham" w:hAnsi="Gotham"/>
              </w:rPr>
            </w:pPr>
            <w:r w:rsidRPr="00552A3A">
              <w:rPr>
                <w:rFonts w:ascii="Gotham" w:hAnsi="Gotham"/>
              </w:rPr>
              <w:t>Dated</w:t>
            </w:r>
          </w:p>
        </w:tc>
        <w:tc>
          <w:tcPr>
            <w:tcW w:w="3192" w:type="dxa"/>
            <w:shd w:val="clear" w:color="auto" w:fill="002F87"/>
            <w:vAlign w:val="center"/>
          </w:tcPr>
          <w:p w:rsidRPr="00552A3A" w:rsidR="00A1049F" w:rsidP="00CE7EE3" w:rsidRDefault="00A1049F" w14:paraId="20A5A122" w14:textId="7777777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</w:rPr>
            </w:pPr>
            <w:r w:rsidRPr="00552A3A">
              <w:rPr>
                <w:rFonts w:ascii="Gotham" w:hAnsi="Gotham" w:cs="Trebuchet MS"/>
                <w:szCs w:val="20"/>
              </w:rPr>
              <w:t>Brokerage Name</w:t>
            </w:r>
          </w:p>
        </w:tc>
        <w:tc>
          <w:tcPr>
            <w:tcW w:w="3192" w:type="dxa"/>
            <w:shd w:val="clear" w:color="auto" w:fill="002F87"/>
            <w:vAlign w:val="center"/>
          </w:tcPr>
          <w:p w:rsidRPr="00552A3A" w:rsidR="00A1049F" w:rsidP="00CE7EE3" w:rsidRDefault="00A1049F" w14:paraId="0D235651" w14:textId="7777777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</w:rPr>
            </w:pPr>
            <w:r w:rsidRPr="00552A3A">
              <w:rPr>
                <w:rFonts w:ascii="Gotham" w:hAnsi="Gotham"/>
              </w:rPr>
              <w:t>Signed by Authorized Representative of Insuring Company</w:t>
            </w:r>
          </w:p>
        </w:tc>
      </w:tr>
      <w:tr w:rsidRPr="00552A3A" w:rsidR="00A1049F" w:rsidTr="00CE7EE3" w14:paraId="2C811C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Pr="00552A3A" w:rsidR="00A1049F" w:rsidP="00CE7EE3" w:rsidRDefault="00A1049F" w14:paraId="36FBB3A6" w14:textId="77777777">
            <w:pPr>
              <w:rPr>
                <w:rFonts w:ascii="Gotham" w:hAnsi="Gotham"/>
              </w:rPr>
            </w:pPr>
          </w:p>
        </w:tc>
        <w:tc>
          <w:tcPr>
            <w:tcW w:w="3192" w:type="dxa"/>
            <w:tcBorders>
              <w:top w:val="none" w:color="auto" w:sz="0" w:space="0"/>
              <w:bottom w:val="none" w:color="auto" w:sz="0" w:space="0"/>
            </w:tcBorders>
          </w:tcPr>
          <w:p w:rsidRPr="00552A3A" w:rsidR="00A1049F" w:rsidP="00CE7EE3" w:rsidRDefault="00A1049F" w14:paraId="7127AC3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  <w:tc>
          <w:tcPr>
            <w:tcW w:w="3192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Pr="00552A3A" w:rsidR="00A1049F" w:rsidP="00CE7EE3" w:rsidRDefault="00A1049F" w14:paraId="1A077E3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</w:rPr>
            </w:pPr>
          </w:p>
        </w:tc>
      </w:tr>
    </w:tbl>
    <w:p w:rsidRPr="00552A3A" w:rsidR="00A1049F" w:rsidP="00A1049F" w:rsidRDefault="00A1049F" w14:paraId="702F609E" w14:textId="77777777">
      <w:pPr>
        <w:rPr>
          <w:rFonts w:ascii="Gotham" w:hAnsi="Gotham"/>
        </w:rPr>
      </w:pPr>
    </w:p>
    <w:bookmarkEnd w:id="2"/>
    <w:bookmarkEnd w:id="3"/>
    <w:bookmarkEnd w:id="4"/>
    <w:p w:rsidRPr="0028373C" w:rsidR="00CC2542" w:rsidP="00B651FB" w:rsidRDefault="00CC2542" w14:paraId="5CA5F735" w14:textId="77777777">
      <w:pPr>
        <w:rPr>
          <w:rFonts w:ascii="Gotham" w:hAnsi="Gotham" w:cs="Arial" w:eastAsiaTheme="majorEastAsia"/>
          <w:b/>
          <w:bCs/>
          <w:color w:val="3A2D60"/>
          <w:sz w:val="28"/>
          <w:szCs w:val="28"/>
        </w:rPr>
      </w:pPr>
    </w:p>
    <w:sectPr w:rsidRPr="0028373C" w:rsidR="00CC2542" w:rsidSect="00670BA4">
      <w:headerReference w:type="default" r:id="rId11"/>
      <w:footerReference w:type="default" r:id="rId12"/>
      <w:pgSz w:w="12240" w:h="15840" w:orient="portrait"/>
      <w:pgMar w:top="1440" w:right="1440" w:bottom="1440" w:left="1440" w:header="16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2DBA" w:rsidP="00206F9D" w:rsidRDefault="004C2DBA" w14:paraId="70DED918" w14:textId="77777777">
      <w:pPr>
        <w:spacing w:after="0" w:line="240" w:lineRule="auto"/>
      </w:pPr>
      <w:r>
        <w:separator/>
      </w:r>
    </w:p>
  </w:endnote>
  <w:endnote w:type="continuationSeparator" w:id="0">
    <w:p w:rsidR="004C2DBA" w:rsidP="00206F9D" w:rsidRDefault="004C2DBA" w14:paraId="71CF95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F3B6E" w:rsidR="00670BA4" w:rsidP="00670BA4" w:rsidRDefault="00670BA4" w14:paraId="6A375E78" w14:textId="77777777">
    <w:pPr>
      <w:pStyle w:val="Footer"/>
      <w:pBdr>
        <w:top w:val="single" w:color="auto" w:sz="4" w:space="1"/>
      </w:pBdr>
      <w:jc w:val="center"/>
      <w:rPr>
        <w:rFonts w:ascii="Gotham" w:hAnsi="Gotham" w:eastAsia="Calibri" w:cs="Arial"/>
        <w:sz w:val="18"/>
        <w:szCs w:val="18"/>
      </w:rPr>
    </w:pPr>
    <w:r w:rsidRPr="00EF3B6E">
      <w:rPr>
        <w:rFonts w:ascii="Gotham" w:hAnsi="Gotham" w:eastAsia="Calibri" w:cs="Arial"/>
        <w:b/>
        <w:bCs/>
        <w:color w:val="000000" w:themeColor="text1"/>
        <w:sz w:val="18"/>
        <w:szCs w:val="18"/>
      </w:rPr>
      <w:t>WCLC 202</w:t>
    </w:r>
    <w:r>
      <w:rPr>
        <w:rFonts w:ascii="Gotham" w:hAnsi="Gotham" w:eastAsia="Calibri" w:cs="Arial"/>
        <w:b/>
        <w:bCs/>
        <w:color w:val="000000" w:themeColor="text1"/>
        <w:sz w:val="18"/>
        <w:szCs w:val="18"/>
      </w:rPr>
      <w:t>3</w:t>
    </w:r>
    <w:r w:rsidRPr="00EF3B6E">
      <w:rPr>
        <w:rFonts w:ascii="Gotham" w:hAnsi="Gotham" w:eastAsia="Calibri" w:cs="Arial"/>
        <w:b/>
        <w:bCs/>
        <w:color w:val="000000" w:themeColor="text1"/>
        <w:sz w:val="18"/>
        <w:szCs w:val="18"/>
      </w:rPr>
      <w:t xml:space="preserve"> Secretariat: </w:t>
    </w:r>
    <w:r w:rsidRPr="00EF3B6E">
      <w:rPr>
        <w:rFonts w:ascii="Gotham" w:hAnsi="Gotham" w:eastAsia="Calibri" w:cs="Arial"/>
        <w:sz w:val="18"/>
        <w:szCs w:val="18"/>
      </w:rPr>
      <w:t>International Conference Services Ltd.</w:t>
    </w:r>
  </w:p>
  <w:p w:rsidRPr="00EF3B6E" w:rsidR="00670BA4" w:rsidP="00670BA4" w:rsidRDefault="00670BA4" w14:paraId="6930010D" w14:textId="77777777">
    <w:pPr>
      <w:pStyle w:val="Footer"/>
      <w:jc w:val="center"/>
      <w:rPr>
        <w:rFonts w:ascii="Gotham" w:hAnsi="Gotham" w:eastAsia="Calibri" w:cs="Arial"/>
        <w:sz w:val="18"/>
        <w:szCs w:val="18"/>
      </w:rPr>
    </w:pPr>
    <w:r w:rsidRPr="00EF3B6E">
      <w:rPr>
        <w:rFonts w:ascii="Gotham" w:hAnsi="Gotham" w:eastAsia="Calibri" w:cs="Arial"/>
        <w:sz w:val="18"/>
        <w:szCs w:val="18"/>
      </w:rPr>
      <w:t>Suite 710 – 1201 West Pender Street, Vancouver, BC Canada V6E 2V2</w:t>
    </w:r>
  </w:p>
  <w:p w:rsidRPr="00476522" w:rsidR="00065D11" w:rsidP="00670BA4" w:rsidRDefault="00670BA4" w14:paraId="61816DF2" w14:textId="71A5504C">
    <w:pPr>
      <w:pStyle w:val="Footer"/>
      <w:jc w:val="center"/>
      <w:rPr>
        <w:rFonts w:eastAsia="Calibri" w:cs="Arial"/>
        <w:color w:val="000000" w:themeColor="text1"/>
        <w:sz w:val="18"/>
        <w:szCs w:val="18"/>
      </w:rPr>
    </w:pPr>
    <w:r w:rsidRPr="00EF3B6E">
      <w:rPr>
        <w:rFonts w:ascii="Gotham" w:hAnsi="Gotham" w:eastAsia="Calibri" w:cs="Arial"/>
        <w:sz w:val="18"/>
        <w:szCs w:val="18"/>
      </w:rPr>
      <w:t>Tel: +</w:t>
    </w:r>
    <w:r>
      <w:rPr>
        <w:rFonts w:ascii="Gotham" w:hAnsi="Gotham" w:eastAsia="Calibri" w:cs="Arial"/>
        <w:sz w:val="18"/>
        <w:szCs w:val="18"/>
      </w:rPr>
      <w:t xml:space="preserve">43 1 3950 6191 ext. 307| </w:t>
    </w:r>
    <w:r w:rsidRPr="00EF3B6E">
      <w:rPr>
        <w:rFonts w:ascii="Gotham" w:hAnsi="Gotham" w:eastAsia="Calibri" w:cs="Arial"/>
        <w:sz w:val="18"/>
        <w:szCs w:val="18"/>
      </w:rPr>
      <w:t>Email:</w:t>
    </w:r>
    <w:r w:rsidRPr="00EF3B6E">
      <w:rPr>
        <w:rFonts w:ascii="Gotham" w:hAnsi="Gotham" w:cs="Arial"/>
        <w:sz w:val="18"/>
        <w:szCs w:val="18"/>
      </w:rPr>
      <w:t xml:space="preserve"> </w:t>
    </w:r>
    <w:r w:rsidRPr="005C6381">
      <w:rPr>
        <w:rFonts w:ascii="Gotham" w:hAnsi="Gotham" w:eastAsia="Calibri" w:cs="Arial"/>
        <w:color w:val="000000" w:themeColor="text1"/>
        <w:sz w:val="18"/>
        <w:szCs w:val="18"/>
      </w:rPr>
      <w:t>wclc2023-exhibits@icsevents.com</w:t>
    </w:r>
    <w:r>
      <w:rPr>
        <w:rFonts w:ascii="Gotham" w:hAnsi="Gotham" w:eastAsia="Calibri" w:cs="Arial"/>
        <w:color w:val="000000" w:themeColor="text1"/>
        <w:sz w:val="18"/>
        <w:szCs w:val="18"/>
      </w:rPr>
      <w:t xml:space="preserve"> |</w:t>
    </w:r>
    <w:r w:rsidRPr="00EF3B6E">
      <w:rPr>
        <w:rFonts w:ascii="Gotham" w:hAnsi="Gotham" w:eastAsia="Calibri" w:cs="Arial"/>
        <w:sz w:val="18"/>
        <w:szCs w:val="18"/>
      </w:rPr>
      <w:t xml:space="preserve"> Web:</w:t>
    </w:r>
    <w:r w:rsidRPr="00EF3B6E">
      <w:rPr>
        <w:rFonts w:ascii="Gotham" w:hAnsi="Gotham" w:cs="Arial"/>
        <w:sz w:val="18"/>
        <w:szCs w:val="18"/>
      </w:rPr>
      <w:t xml:space="preserve"> </w:t>
    </w:r>
    <w:r w:rsidRPr="00EF3B6E">
      <w:rPr>
        <w:rFonts w:ascii="Gotham" w:hAnsi="Gotham" w:eastAsia="Calibri" w:cs="Arial"/>
        <w:color w:val="000000" w:themeColor="text1"/>
        <w:sz w:val="18"/>
        <w:szCs w:val="18"/>
      </w:rPr>
      <w:t>wclc202</w:t>
    </w:r>
    <w:r>
      <w:rPr>
        <w:rFonts w:ascii="Gotham" w:hAnsi="Gotham" w:eastAsia="Calibri" w:cs="Arial"/>
        <w:color w:val="000000" w:themeColor="text1"/>
        <w:sz w:val="18"/>
        <w:szCs w:val="18"/>
      </w:rPr>
      <w:t>3</w:t>
    </w:r>
    <w:r w:rsidRPr="00EF3B6E">
      <w:rPr>
        <w:rFonts w:ascii="Gotham" w:hAnsi="Gotham" w:eastAsia="Calibri" w:cs="Arial"/>
        <w:color w:val="000000" w:themeColor="text1"/>
        <w:sz w:val="18"/>
        <w:szCs w:val="18"/>
      </w:rPr>
      <w:t>.iaslc.org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2DBA" w:rsidP="00206F9D" w:rsidRDefault="004C2DBA" w14:paraId="06AA4B88" w14:textId="77777777">
      <w:pPr>
        <w:spacing w:after="0" w:line="240" w:lineRule="auto"/>
      </w:pPr>
      <w:r>
        <w:separator/>
      </w:r>
    </w:p>
  </w:footnote>
  <w:footnote w:type="continuationSeparator" w:id="0">
    <w:p w:rsidR="004C2DBA" w:rsidP="00206F9D" w:rsidRDefault="004C2DBA" w14:paraId="47254EF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F683A" w:rsidR="00206F9D" w:rsidP="00EF683A" w:rsidRDefault="00EF683A" w14:paraId="2C927716" w14:textId="6422D9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C78D9" wp14:editId="24B9C9AB">
          <wp:simplePos x="0" y="0"/>
          <wp:positionH relativeFrom="margin">
            <wp:align>center</wp:align>
          </wp:positionH>
          <wp:positionV relativeFrom="paragraph">
            <wp:posOffset>-871855</wp:posOffset>
          </wp:positionV>
          <wp:extent cx="3657600" cy="876104"/>
          <wp:effectExtent l="0" t="0" r="0" b="635"/>
          <wp:wrapTight wrapText="bothSides">
            <wp:wrapPolygon edited="0">
              <wp:start x="0" y="0"/>
              <wp:lineTo x="0" y="21146"/>
              <wp:lineTo x="21488" y="21146"/>
              <wp:lineTo x="21488" y="0"/>
              <wp:lineTo x="0" y="0"/>
            </wp:wrapPolygon>
          </wp:wrapTight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876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C8F"/>
    <w:multiLevelType w:val="hybridMultilevel"/>
    <w:tmpl w:val="CD18B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71B8"/>
    <w:multiLevelType w:val="hybridMultilevel"/>
    <w:tmpl w:val="F42602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464E65"/>
    <w:multiLevelType w:val="hybridMultilevel"/>
    <w:tmpl w:val="83D61194"/>
    <w:lvl w:ilvl="0" w:tplc="E18C3F3A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C410CD9"/>
    <w:multiLevelType w:val="hybridMultilevel"/>
    <w:tmpl w:val="29BA1B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61376707">
    <w:abstractNumId w:val="1"/>
  </w:num>
  <w:num w:numId="2" w16cid:durableId="773212383">
    <w:abstractNumId w:val="3"/>
  </w:num>
  <w:num w:numId="3" w16cid:durableId="794175301">
    <w:abstractNumId w:val="0"/>
  </w:num>
  <w:num w:numId="4" w16cid:durableId="205379907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9D"/>
    <w:rsid w:val="000420F4"/>
    <w:rsid w:val="000502B2"/>
    <w:rsid w:val="00056704"/>
    <w:rsid w:val="00065D11"/>
    <w:rsid w:val="000904E6"/>
    <w:rsid w:val="000A0192"/>
    <w:rsid w:val="001278CB"/>
    <w:rsid w:val="00152681"/>
    <w:rsid w:val="00160365"/>
    <w:rsid w:val="001B2CAF"/>
    <w:rsid w:val="001C58E8"/>
    <w:rsid w:val="001C706D"/>
    <w:rsid w:val="00206F9D"/>
    <w:rsid w:val="00242F7D"/>
    <w:rsid w:val="0028373C"/>
    <w:rsid w:val="002C5B2D"/>
    <w:rsid w:val="00391826"/>
    <w:rsid w:val="003A3BE1"/>
    <w:rsid w:val="003E0594"/>
    <w:rsid w:val="00405B98"/>
    <w:rsid w:val="004074CC"/>
    <w:rsid w:val="00415533"/>
    <w:rsid w:val="00416CDC"/>
    <w:rsid w:val="00421466"/>
    <w:rsid w:val="00421834"/>
    <w:rsid w:val="00490AB2"/>
    <w:rsid w:val="004A3F4B"/>
    <w:rsid w:val="004C2DBA"/>
    <w:rsid w:val="00532428"/>
    <w:rsid w:val="00552B1F"/>
    <w:rsid w:val="00616DC8"/>
    <w:rsid w:val="00634FF8"/>
    <w:rsid w:val="00670BA4"/>
    <w:rsid w:val="006D59C4"/>
    <w:rsid w:val="006E7B67"/>
    <w:rsid w:val="00777258"/>
    <w:rsid w:val="007844D3"/>
    <w:rsid w:val="007E733C"/>
    <w:rsid w:val="00800BDB"/>
    <w:rsid w:val="008A6ABF"/>
    <w:rsid w:val="008D0296"/>
    <w:rsid w:val="008D3F56"/>
    <w:rsid w:val="008F515B"/>
    <w:rsid w:val="00914926"/>
    <w:rsid w:val="00974781"/>
    <w:rsid w:val="009B1D44"/>
    <w:rsid w:val="009C1772"/>
    <w:rsid w:val="009C6B72"/>
    <w:rsid w:val="00A025A3"/>
    <w:rsid w:val="00A1049F"/>
    <w:rsid w:val="00A30C28"/>
    <w:rsid w:val="00A41534"/>
    <w:rsid w:val="00AA15D7"/>
    <w:rsid w:val="00AB0E0A"/>
    <w:rsid w:val="00AB3372"/>
    <w:rsid w:val="00AD0631"/>
    <w:rsid w:val="00AF7071"/>
    <w:rsid w:val="00B63A30"/>
    <w:rsid w:val="00B651FB"/>
    <w:rsid w:val="00BD52A0"/>
    <w:rsid w:val="00BE5AF6"/>
    <w:rsid w:val="00BF204A"/>
    <w:rsid w:val="00C0007C"/>
    <w:rsid w:val="00C31FAC"/>
    <w:rsid w:val="00C42562"/>
    <w:rsid w:val="00C5797A"/>
    <w:rsid w:val="00C76A81"/>
    <w:rsid w:val="00CC2542"/>
    <w:rsid w:val="00D71405"/>
    <w:rsid w:val="00DB22C3"/>
    <w:rsid w:val="00DE167D"/>
    <w:rsid w:val="00E058D6"/>
    <w:rsid w:val="00E07262"/>
    <w:rsid w:val="00E11A31"/>
    <w:rsid w:val="00E234F5"/>
    <w:rsid w:val="00E35B44"/>
    <w:rsid w:val="00E35FA7"/>
    <w:rsid w:val="00E47892"/>
    <w:rsid w:val="00E53AD3"/>
    <w:rsid w:val="00E65A9F"/>
    <w:rsid w:val="00EE7FFD"/>
    <w:rsid w:val="00EF014B"/>
    <w:rsid w:val="00EF683A"/>
    <w:rsid w:val="00F256FC"/>
    <w:rsid w:val="00F4757F"/>
    <w:rsid w:val="00F937C0"/>
    <w:rsid w:val="1E6049CF"/>
    <w:rsid w:val="4C6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29DCC"/>
  <w15:chartTrackingRefBased/>
  <w15:docId w15:val="{7B55D5AA-929A-44A7-B10D-B66AB69BC8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6F9D"/>
    <w:pPr>
      <w:jc w:val="both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BA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2F8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54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9D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206F9D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6F9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6F9D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206F9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6F9D"/>
    <w:rPr>
      <w:rFonts w:ascii="Trebuchet MS" w:hAnsi="Trebuchet MS"/>
      <w:sz w:val="20"/>
    </w:rPr>
  </w:style>
  <w:style w:type="table" w:styleId="TableGrid">
    <w:name w:val="Table Grid"/>
    <w:basedOn w:val="TableNormal"/>
    <w:uiPriority w:val="59"/>
    <w:rsid w:val="00B651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9F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65A9F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5A9F"/>
    <w:rPr>
      <w:rFonts w:ascii="Trebuchet MS" w:hAnsi="Trebuchet M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5A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A9F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670BA4"/>
    <w:rPr>
      <w:rFonts w:ascii="Trebuchet MS" w:hAnsi="Trebuchet MS" w:eastAsiaTheme="majorEastAsia" w:cstheme="majorBidi"/>
      <w:b/>
      <w:bCs/>
      <w:color w:val="002F87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C2542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wclc2023-Exhibits@icsevents.com" TargetMode="External" Id="R256af75657ad426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594CA67DD848ABD91F859C75CDAA" ma:contentTypeVersion="21" ma:contentTypeDescription="Create a new document." ma:contentTypeScope="" ma:versionID="63903c7b0a79dea733ffbbd39b595164">
  <xsd:schema xmlns:xsd="http://www.w3.org/2001/XMLSchema" xmlns:xs="http://www.w3.org/2001/XMLSchema" xmlns:p="http://schemas.microsoft.com/office/2006/metadata/properties" xmlns:ns2="0b5aa3ad-7d31-4cef-a0a3-16ecc7c783a8" xmlns:ns3="5d8de9d8-1837-42db-97c7-3b5aea292a4b" xmlns:ns4="a22f7aeb-af32-4a51-8996-af0fd7538050" targetNamespace="http://schemas.microsoft.com/office/2006/metadata/properties" ma:root="true" ma:fieldsID="ba2627332c07c3d0db83d1808423d6b2" ns2:_="" ns3:_="" ns4:_="">
    <xsd:import namespace="0b5aa3ad-7d31-4cef-a0a3-16ecc7c783a8"/>
    <xsd:import namespace="5d8de9d8-1837-42db-97c7-3b5aea292a4b"/>
    <xsd:import namespace="a22f7aeb-af32-4a51-8996-af0fd75380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Flow_SignoffStatus" minOccurs="0"/>
                <xsd:element ref="ns3:Suitability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aa3ad-7d31-4cef-a0a3-16ecc7c783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de9d8-1837-42db-97c7-3b5aea292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Suitability" ma:index="22" nillable="true" ma:displayName="Suitability" ma:description="Picture quality" ma:format="Dropdown" ma:internalName="Suitability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eb1ccaa-8655-4a67-bc2a-7fa66ae7ca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7aeb-af32-4a51-8996-af0fd753805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56ea676-f801-4026-a1bd-e8dffc1d8a89}" ma:internalName="TaxCatchAll" ma:showField="CatchAllData" ma:web="0b5aa3ad-7d31-4cef-a0a3-16ecc7c78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8de9d8-1837-42db-97c7-3b5aea292a4b" xsi:nil="true"/>
    <Suitability xmlns="5d8de9d8-1837-42db-97c7-3b5aea292a4b" xsi:nil="true"/>
    <lcf76f155ced4ddcb4097134ff3c332f xmlns="5d8de9d8-1837-42db-97c7-3b5aea292a4b">
      <Terms xmlns="http://schemas.microsoft.com/office/infopath/2007/PartnerControls"/>
    </lcf76f155ced4ddcb4097134ff3c332f>
    <TaxCatchAll xmlns="a22f7aeb-af32-4a51-8996-af0fd7538050" xsi:nil="true"/>
  </documentManagement>
</p:properties>
</file>

<file path=customXml/itemProps1.xml><?xml version="1.0" encoding="utf-8"?>
<ds:datastoreItem xmlns:ds="http://schemas.openxmlformats.org/officeDocument/2006/customXml" ds:itemID="{25D3F017-7E9A-4155-8F3E-73E1F4B1A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6921C-99DE-4CA7-B2E0-008A07924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aa3ad-7d31-4cef-a0a3-16ecc7c783a8"/>
    <ds:schemaRef ds:uri="5d8de9d8-1837-42db-97c7-3b5aea292a4b"/>
    <ds:schemaRef ds:uri="a22f7aeb-af32-4a51-8996-af0fd7538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66325-641F-4B84-AC1D-CFA9B20664BD}">
  <ds:schemaRefs>
    <ds:schemaRef ds:uri="http://schemas.microsoft.com/office/2006/metadata/properties"/>
    <ds:schemaRef ds:uri="http://schemas.microsoft.com/office/infopath/2007/PartnerControls"/>
    <ds:schemaRef ds:uri="5d8de9d8-1837-42db-97c7-3b5aea292a4b"/>
    <ds:schemaRef ds:uri="a22f7aeb-af32-4a51-8996-af0fd753805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Manuela Marchetti</dc:creator>
  <keywords/>
  <dc:description/>
  <lastModifiedBy>Franziska Glaser</lastModifiedBy>
  <revision>12</revision>
  <lastPrinted>2018-03-13T00:03:00.0000000Z</lastPrinted>
  <dcterms:created xsi:type="dcterms:W3CDTF">2023-01-04T14:41:00.0000000Z</dcterms:created>
  <dcterms:modified xsi:type="dcterms:W3CDTF">2023-01-12T15:24:32.8130357Z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0x010100E9B4594CA67DD848ABD91F859C75CDAA</vt:lpwstr>
  </property>
  <property fmtid="{D5CDD505-2E9C-101B-9397-08002B2CF9AE}" pid="3" name="MediaServiceImageTags">
    <vt:lpwstr/>
  </property>
</Properties>
</file>